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3DDD" w14:textId="3AABAD25" w:rsidR="00DB4BC8" w:rsidRPr="00DE3E62" w:rsidRDefault="00DB4BC8" w:rsidP="00DB4BC8">
      <w:pPr>
        <w:jc w:val="center"/>
        <w:textAlignment w:val="baseline"/>
        <w:rPr>
          <w:rFonts w:ascii="Book Antiqua" w:eastAsia="Book Antiqua" w:hAnsi="Book Antiqua" w:cs="Book Antiqua"/>
          <w:b/>
          <w:bCs/>
        </w:rPr>
      </w:pPr>
      <w:r w:rsidRPr="564A6215">
        <w:rPr>
          <w:rFonts w:ascii="Book Antiqua" w:eastAsia="Book Antiqua" w:hAnsi="Book Antiqua" w:cs="Book Antiqua"/>
          <w:b/>
          <w:bCs/>
        </w:rPr>
        <w:t xml:space="preserve">PŘÍLOHA </w:t>
      </w:r>
      <w:r>
        <w:rPr>
          <w:rFonts w:ascii="Book Antiqua" w:eastAsia="Book Antiqua" w:hAnsi="Book Antiqua" w:cs="Book Antiqua"/>
          <w:b/>
          <w:bCs/>
        </w:rPr>
        <w:t>3</w:t>
      </w:r>
      <w:r w:rsidRPr="564A6215">
        <w:rPr>
          <w:rFonts w:ascii="Book Antiqua" w:eastAsia="Book Antiqua" w:hAnsi="Book Antiqua" w:cs="Book Antiqua"/>
          <w:b/>
          <w:bCs/>
        </w:rPr>
        <w:t>)</w:t>
      </w:r>
    </w:p>
    <w:p w14:paraId="7E7C0805" w14:textId="77777777" w:rsidR="00DB4BC8" w:rsidRPr="00DE3E62" w:rsidRDefault="00DB4BC8" w:rsidP="00DB4BC8">
      <w:pPr>
        <w:textAlignment w:val="baseline"/>
        <w:rPr>
          <w:rFonts w:ascii="Book Antiqua" w:eastAsia="Book Antiqua" w:hAnsi="Book Antiqua" w:cs="Book Antiqua"/>
          <w:b/>
          <w:bCs/>
        </w:rPr>
      </w:pPr>
    </w:p>
    <w:p w14:paraId="774CA59E" w14:textId="77777777" w:rsidR="00DB4BC8" w:rsidRDefault="00DB4BC8" w:rsidP="00DB4BC8">
      <w:pPr>
        <w:shd w:val="clear" w:color="auto" w:fill="F79646"/>
        <w:jc w:val="center"/>
        <w:rPr>
          <w:rFonts w:ascii="Book Antiqua" w:eastAsia="SimSun" w:hAnsi="Book Antiqua" w:cstheme="minorHAnsi"/>
          <w:b/>
          <w:bCs/>
          <w:caps/>
        </w:rPr>
      </w:pPr>
    </w:p>
    <w:p w14:paraId="527A9DB3" w14:textId="4CC2C492" w:rsidR="00DB4BC8" w:rsidRDefault="00DB4BC8" w:rsidP="00DB4BC8">
      <w:pPr>
        <w:shd w:val="clear" w:color="auto" w:fill="F79646"/>
        <w:jc w:val="center"/>
        <w:rPr>
          <w:rFonts w:ascii="Book Antiqua" w:eastAsia="SimSun" w:hAnsi="Book Antiqua" w:cstheme="minorHAnsi"/>
          <w:b/>
          <w:bCs/>
          <w:caps/>
        </w:rPr>
      </w:pPr>
      <w:r>
        <w:rPr>
          <w:rFonts w:ascii="Book Antiqua" w:eastAsia="SimSun" w:hAnsi="Book Antiqua" w:cstheme="minorHAnsi"/>
          <w:b/>
          <w:bCs/>
          <w:caps/>
        </w:rPr>
        <w:t>odměna a platba</w:t>
      </w:r>
    </w:p>
    <w:p w14:paraId="4500CD3E" w14:textId="77777777" w:rsidR="00DB4BC8" w:rsidRPr="00DE3E62" w:rsidRDefault="00DB4BC8" w:rsidP="00DB4BC8">
      <w:pPr>
        <w:shd w:val="clear" w:color="auto" w:fill="F79646"/>
        <w:jc w:val="center"/>
        <w:rPr>
          <w:rFonts w:ascii="Book Antiqua" w:eastAsia="Book Antiqua" w:hAnsi="Book Antiqua" w:cs="Book Antiqua"/>
          <w:b/>
          <w:bCs/>
        </w:rPr>
      </w:pPr>
    </w:p>
    <w:p w14:paraId="369BCF91" w14:textId="77777777" w:rsidR="00135011" w:rsidRDefault="00135011" w:rsidP="00135011">
      <w:pPr>
        <w:keepNext/>
        <w:widowControl/>
        <w:spacing w:after="120" w:line="276" w:lineRule="auto"/>
      </w:pPr>
    </w:p>
    <w:p w14:paraId="450197CD" w14:textId="203DF823" w:rsidR="0056675F" w:rsidRPr="0056675F" w:rsidRDefault="00135011" w:rsidP="0056675F">
      <w:pPr>
        <w:pStyle w:val="Pleading3L2"/>
        <w:keepNext/>
        <w:widowControl/>
        <w:spacing w:before="0" w:after="120" w:line="276" w:lineRule="auto"/>
        <w:rPr>
          <w:szCs w:val="24"/>
        </w:rPr>
      </w:pPr>
      <w:r>
        <w:rPr>
          <w:szCs w:val="24"/>
        </w:rPr>
        <w:t xml:space="preserve">Odměna Konzultanta </w:t>
      </w:r>
      <w:r w:rsidR="00A25088">
        <w:rPr>
          <w:szCs w:val="24"/>
        </w:rPr>
        <w:t xml:space="preserve">za Služby </w:t>
      </w:r>
      <w:r>
        <w:rPr>
          <w:szCs w:val="24"/>
        </w:rPr>
        <w:t>činí</w:t>
      </w:r>
      <w:r w:rsidR="0056675F">
        <w:rPr>
          <w:szCs w:val="24"/>
        </w:rPr>
        <w:t xml:space="preserve"> nejvýše</w:t>
      </w:r>
      <w:r>
        <w:rPr>
          <w:szCs w:val="24"/>
        </w:rPr>
        <w:t xml:space="preserve"> částku uvedenou </w:t>
      </w:r>
      <w:r w:rsidR="000D5893">
        <w:rPr>
          <w:szCs w:val="24"/>
        </w:rPr>
        <w:t>ve</w:t>
      </w:r>
      <w:r>
        <w:rPr>
          <w:szCs w:val="24"/>
        </w:rPr>
        <w:t xml:space="preserve"> Smlouv</w:t>
      </w:r>
      <w:r w:rsidR="000D5893">
        <w:rPr>
          <w:szCs w:val="24"/>
        </w:rPr>
        <w:t>ě</w:t>
      </w:r>
      <w:r>
        <w:rPr>
          <w:szCs w:val="24"/>
        </w:rPr>
        <w:t xml:space="preserve"> o poskytování služeb</w:t>
      </w:r>
      <w:r w:rsidR="00A25088">
        <w:rPr>
          <w:szCs w:val="24"/>
        </w:rPr>
        <w:t xml:space="preserve"> (dále jen „</w:t>
      </w:r>
      <w:r w:rsidR="00A25088" w:rsidRPr="00A25088">
        <w:rPr>
          <w:b/>
          <w:bCs/>
          <w:szCs w:val="24"/>
        </w:rPr>
        <w:t xml:space="preserve">Cena </w:t>
      </w:r>
      <w:r w:rsidR="00DC76C5">
        <w:rPr>
          <w:b/>
          <w:bCs/>
          <w:szCs w:val="24"/>
        </w:rPr>
        <w:t>s</w:t>
      </w:r>
      <w:r w:rsidR="00A25088" w:rsidRPr="00A25088">
        <w:rPr>
          <w:b/>
          <w:bCs/>
          <w:szCs w:val="24"/>
        </w:rPr>
        <w:t>lužeb</w:t>
      </w:r>
      <w:r w:rsidR="00A25088">
        <w:rPr>
          <w:szCs w:val="24"/>
        </w:rPr>
        <w:t>“)</w:t>
      </w:r>
      <w:r w:rsidR="00F952BC">
        <w:rPr>
          <w:szCs w:val="24"/>
        </w:rPr>
        <w:t>.</w:t>
      </w:r>
    </w:p>
    <w:p w14:paraId="0DB66459" w14:textId="26FFA9CF" w:rsidR="0056675F" w:rsidRPr="0056675F" w:rsidRDefault="0056675F" w:rsidP="0056675F">
      <w:pPr>
        <w:pStyle w:val="Pleading3L2"/>
      </w:pPr>
      <w:r w:rsidRPr="00E322EA">
        <w:rPr>
          <w:szCs w:val="24"/>
        </w:rPr>
        <w:t xml:space="preserve">Cena </w:t>
      </w:r>
      <w:r w:rsidR="00681623">
        <w:rPr>
          <w:szCs w:val="24"/>
        </w:rPr>
        <w:t>s</w:t>
      </w:r>
      <w:r w:rsidRPr="00E322EA">
        <w:rPr>
          <w:szCs w:val="24"/>
        </w:rPr>
        <w:t xml:space="preserve">lužeb (včetně DPH) </w:t>
      </w:r>
      <w:r>
        <w:rPr>
          <w:szCs w:val="24"/>
        </w:rPr>
        <w:t xml:space="preserve">je stanovena jednotkovou cenou podle položkového soupisu </w:t>
      </w:r>
      <w:r w:rsidR="00676243">
        <w:rPr>
          <w:szCs w:val="24"/>
        </w:rPr>
        <w:t>S</w:t>
      </w:r>
      <w:r>
        <w:rPr>
          <w:szCs w:val="24"/>
        </w:rPr>
        <w:t xml:space="preserve">lužeb, který je součástí </w:t>
      </w:r>
      <w:r>
        <w:t xml:space="preserve">Přílohy </w:t>
      </w:r>
      <w:proofErr w:type="spellStart"/>
      <w:r w:rsidR="00E05DAF">
        <w:t>e</w:t>
      </w:r>
      <w:r w:rsidR="002C4895">
        <w:t>.b</w:t>
      </w:r>
      <w:proofErr w:type="spellEnd"/>
      <w:r w:rsidR="002C4895">
        <w:t>)</w:t>
      </w:r>
      <w:r>
        <w:t xml:space="preserve"> Soupis služeb k zadávací dokumentaci.</w:t>
      </w:r>
    </w:p>
    <w:p w14:paraId="68023ACB" w14:textId="77777777" w:rsidR="00F952BC" w:rsidRPr="00F952BC" w:rsidRDefault="00F952BC" w:rsidP="00121837">
      <w:pPr>
        <w:pStyle w:val="Zkladntext"/>
        <w:spacing w:after="0"/>
        <w:rPr>
          <w:lang w:eastAsia="en-US"/>
        </w:rPr>
      </w:pPr>
    </w:p>
    <w:p w14:paraId="7680C112" w14:textId="5AA4B1CD" w:rsidR="00A25088" w:rsidRPr="00A25088" w:rsidRDefault="00A25088" w:rsidP="00A25088">
      <w:pPr>
        <w:pStyle w:val="Pleading3L2"/>
        <w:spacing w:before="0" w:after="120" w:line="276" w:lineRule="auto"/>
        <w:rPr>
          <w:szCs w:val="24"/>
        </w:rPr>
      </w:pPr>
      <w:r w:rsidRPr="005851EA">
        <w:rPr>
          <w:szCs w:val="24"/>
        </w:rPr>
        <w:t xml:space="preserve">Není-li ve Smlouvě uvedeno jinak, Cena </w:t>
      </w:r>
      <w:r w:rsidR="00DC76C5">
        <w:rPr>
          <w:szCs w:val="24"/>
        </w:rPr>
        <w:t>s</w:t>
      </w:r>
      <w:r w:rsidRPr="005851EA">
        <w:rPr>
          <w:szCs w:val="24"/>
        </w:rPr>
        <w:t xml:space="preserve">lužeb zahrnuje veškeré náklady </w:t>
      </w:r>
      <w:r w:rsidR="00512722">
        <w:rPr>
          <w:szCs w:val="24"/>
        </w:rPr>
        <w:t>Konzultanta</w:t>
      </w:r>
      <w:r w:rsidRPr="005851EA">
        <w:rPr>
          <w:szCs w:val="24"/>
        </w:rPr>
        <w:t xml:space="preserve"> spojené s plněním Smlouvy</w:t>
      </w:r>
      <w:r>
        <w:rPr>
          <w:szCs w:val="24"/>
        </w:rPr>
        <w:t>.</w:t>
      </w:r>
    </w:p>
    <w:p w14:paraId="38657405" w14:textId="155BDC96" w:rsidR="00135011" w:rsidRPr="00135011" w:rsidRDefault="00135011" w:rsidP="00135011">
      <w:pPr>
        <w:pStyle w:val="Pleading3L2"/>
        <w:keepNext/>
        <w:widowControl/>
        <w:spacing w:before="0" w:after="120" w:line="276" w:lineRule="auto"/>
        <w:rPr>
          <w:szCs w:val="24"/>
        </w:rPr>
      </w:pPr>
      <w:r w:rsidRPr="005851EA">
        <w:rPr>
          <w:szCs w:val="24"/>
        </w:rPr>
        <w:t xml:space="preserve">Podkladem pro úhradu Ceny </w:t>
      </w:r>
      <w:r w:rsidR="00DC76C5">
        <w:rPr>
          <w:szCs w:val="24"/>
        </w:rPr>
        <w:t>s</w:t>
      </w:r>
      <w:r w:rsidRPr="005851EA">
        <w:rPr>
          <w:szCs w:val="24"/>
        </w:rPr>
        <w:t xml:space="preserve">lužeb bude daňový doklad vystavený </w:t>
      </w:r>
      <w:r w:rsidR="00121837">
        <w:rPr>
          <w:szCs w:val="24"/>
        </w:rPr>
        <w:t>Konzultantem</w:t>
      </w:r>
      <w:r w:rsidRPr="005851EA">
        <w:rPr>
          <w:szCs w:val="24"/>
        </w:rPr>
        <w:t xml:space="preserve"> </w:t>
      </w:r>
      <w:r>
        <w:rPr>
          <w:szCs w:val="24"/>
        </w:rPr>
        <w:t>v souladu s tímto článkem</w:t>
      </w:r>
      <w:r w:rsidRPr="005851EA">
        <w:rPr>
          <w:szCs w:val="24"/>
        </w:rPr>
        <w:t xml:space="preserve"> Smlouvy splňující požadavky právních předpisů, zejména zákona č. 563/1991 Sb., o účetnictví, ve znění pozdějších předpisů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ust</w:t>
      </w:r>
      <w:proofErr w:type="spellEnd"/>
      <w:r>
        <w:rPr>
          <w:szCs w:val="24"/>
        </w:rPr>
        <w:t xml:space="preserve">. § 29 </w:t>
      </w:r>
      <w:r w:rsidRPr="0010372A">
        <w:rPr>
          <w:szCs w:val="24"/>
        </w:rPr>
        <w:t>zákona č. 235/2004 Sb., o dani z přidané hodnoty, ve znění pozdějších předpisů</w:t>
      </w:r>
      <w:r>
        <w:rPr>
          <w:szCs w:val="24"/>
        </w:rPr>
        <w:t xml:space="preserve"> </w:t>
      </w:r>
      <w:r w:rsidRPr="0010372A">
        <w:rPr>
          <w:szCs w:val="24"/>
        </w:rPr>
        <w:t>(dále jen „</w:t>
      </w:r>
      <w:r w:rsidRPr="00CE4622">
        <w:rPr>
          <w:b/>
          <w:szCs w:val="24"/>
        </w:rPr>
        <w:t>zákon o DPH</w:t>
      </w:r>
      <w:r w:rsidRPr="0010372A">
        <w:rPr>
          <w:szCs w:val="24"/>
        </w:rPr>
        <w:t>“)</w:t>
      </w:r>
      <w:r>
        <w:rPr>
          <w:szCs w:val="24"/>
        </w:rPr>
        <w:t xml:space="preserve"> a </w:t>
      </w:r>
      <w:proofErr w:type="spellStart"/>
      <w:r>
        <w:rPr>
          <w:szCs w:val="24"/>
        </w:rPr>
        <w:t>ust</w:t>
      </w:r>
      <w:proofErr w:type="spellEnd"/>
      <w:r>
        <w:rPr>
          <w:szCs w:val="24"/>
        </w:rPr>
        <w:t xml:space="preserve">. § 435 </w:t>
      </w:r>
      <w:r w:rsidR="00FD2F53">
        <w:rPr>
          <w:szCs w:val="24"/>
        </w:rPr>
        <w:t>zákona č. 89/2012 Sb., občanského zákoníku (</w:t>
      </w:r>
      <w:r w:rsidRPr="005851EA">
        <w:rPr>
          <w:szCs w:val="24"/>
        </w:rPr>
        <w:t>dále jako „</w:t>
      </w:r>
      <w:r w:rsidRPr="00134FDF">
        <w:rPr>
          <w:b/>
          <w:szCs w:val="24"/>
        </w:rPr>
        <w:t>Faktura</w:t>
      </w:r>
      <w:r w:rsidRPr="005851EA">
        <w:rPr>
          <w:szCs w:val="24"/>
        </w:rPr>
        <w:t>“).</w:t>
      </w:r>
    </w:p>
    <w:p w14:paraId="1E01FD57" w14:textId="54FBCE51" w:rsidR="00F80730" w:rsidRPr="005851EA" w:rsidRDefault="00F80730" w:rsidP="00F80730">
      <w:pPr>
        <w:pStyle w:val="Pleading3L2"/>
        <w:spacing w:before="0" w:after="120" w:line="276" w:lineRule="auto"/>
        <w:rPr>
          <w:szCs w:val="24"/>
        </w:rPr>
      </w:pPr>
      <w:r w:rsidRPr="005851EA">
        <w:rPr>
          <w:szCs w:val="24"/>
        </w:rPr>
        <w:t xml:space="preserve">Faktura vystavená </w:t>
      </w:r>
      <w:r w:rsidR="00121837">
        <w:rPr>
          <w:szCs w:val="24"/>
        </w:rPr>
        <w:t>Konzultantem</w:t>
      </w:r>
      <w:r w:rsidRPr="005851EA">
        <w:rPr>
          <w:szCs w:val="24"/>
        </w:rPr>
        <w:t xml:space="preserve"> musí obsahovat </w:t>
      </w:r>
      <w:r w:rsidRPr="00140B6C">
        <w:rPr>
          <w:szCs w:val="24"/>
        </w:rPr>
        <w:t>číslo Smlouvy</w:t>
      </w:r>
      <w:r>
        <w:rPr>
          <w:szCs w:val="24"/>
        </w:rPr>
        <w:t xml:space="preserve"> a </w:t>
      </w:r>
      <w:r w:rsidRPr="005851EA">
        <w:rPr>
          <w:szCs w:val="24"/>
        </w:rPr>
        <w:t xml:space="preserve">ve vztahu ke </w:t>
      </w:r>
      <w:r w:rsidR="00BF4993">
        <w:rPr>
          <w:szCs w:val="24"/>
        </w:rPr>
        <w:t>S</w:t>
      </w:r>
      <w:r w:rsidRPr="005851EA">
        <w:rPr>
          <w:szCs w:val="24"/>
        </w:rPr>
        <w:t xml:space="preserve">lužbám, resp. části </w:t>
      </w:r>
      <w:r w:rsidR="00BF4993">
        <w:rPr>
          <w:szCs w:val="24"/>
        </w:rPr>
        <w:t>S</w:t>
      </w:r>
      <w:r w:rsidRPr="005851EA">
        <w:rPr>
          <w:szCs w:val="24"/>
        </w:rPr>
        <w:t xml:space="preserve">lužeb, věcně správné a dostatečně podrobné údaje, které jednoznačně identifikují fakturované plnění a tuto Smlouvu. Přílohou každé Faktury musí být kopie Předávacího protokolu nebo jiného </w:t>
      </w:r>
      <w:r>
        <w:rPr>
          <w:szCs w:val="24"/>
        </w:rPr>
        <w:t xml:space="preserve">písemného </w:t>
      </w:r>
      <w:r w:rsidRPr="005851EA">
        <w:rPr>
          <w:szCs w:val="24"/>
        </w:rPr>
        <w:t>potvrzen</w:t>
      </w:r>
      <w:r>
        <w:rPr>
          <w:szCs w:val="24"/>
        </w:rPr>
        <w:t>í vystaveného</w:t>
      </w:r>
      <w:r w:rsidRPr="005851EA">
        <w:rPr>
          <w:szCs w:val="24"/>
        </w:rPr>
        <w:t xml:space="preserve"> Objednatelem</w:t>
      </w:r>
      <w:r>
        <w:rPr>
          <w:szCs w:val="24"/>
        </w:rPr>
        <w:t xml:space="preserve"> </w:t>
      </w:r>
      <w:r w:rsidRPr="005851EA">
        <w:rPr>
          <w:szCs w:val="24"/>
        </w:rPr>
        <w:t>dokládající</w:t>
      </w:r>
      <w:r>
        <w:rPr>
          <w:szCs w:val="24"/>
        </w:rPr>
        <w:t>ch</w:t>
      </w:r>
      <w:r w:rsidRPr="005851EA">
        <w:rPr>
          <w:szCs w:val="24"/>
        </w:rPr>
        <w:t xml:space="preserve"> oprávněnost fakturované částky. </w:t>
      </w:r>
      <w:r>
        <w:rPr>
          <w:szCs w:val="24"/>
        </w:rPr>
        <w:t>Pokud</w:t>
      </w:r>
      <w:r w:rsidRPr="005851EA">
        <w:rPr>
          <w:szCs w:val="24"/>
        </w:rPr>
        <w:t xml:space="preserve"> Faktura </w:t>
      </w:r>
      <w:r>
        <w:rPr>
          <w:szCs w:val="24"/>
        </w:rPr>
        <w:t xml:space="preserve">nebude </w:t>
      </w:r>
      <w:r w:rsidRPr="005851EA">
        <w:rPr>
          <w:szCs w:val="24"/>
        </w:rPr>
        <w:t xml:space="preserve">obsahovat všechny požadované údaje a náležitosti nebo budou-li tyto údaje uvedeny </w:t>
      </w:r>
      <w:r w:rsidR="00121837">
        <w:rPr>
          <w:szCs w:val="24"/>
        </w:rPr>
        <w:t>Konzultantem</w:t>
      </w:r>
      <w:r w:rsidRPr="005851EA">
        <w:rPr>
          <w:szCs w:val="24"/>
        </w:rPr>
        <w:t xml:space="preserve"> chybně, </w:t>
      </w:r>
      <w:r>
        <w:rPr>
          <w:szCs w:val="24"/>
        </w:rPr>
        <w:t xml:space="preserve">je Objednatel oprávněn takovou Fakturu </w:t>
      </w:r>
      <w:r w:rsidR="00121837">
        <w:rPr>
          <w:szCs w:val="24"/>
        </w:rPr>
        <w:t>Konzultantovi</w:t>
      </w:r>
      <w:r>
        <w:rPr>
          <w:szCs w:val="24"/>
        </w:rPr>
        <w:t xml:space="preserve"> ve lhůtě splatnosti vrátit k odstranění nedostatků, aniž by se tak dostal do prodlení.</w:t>
      </w:r>
      <w:r w:rsidRPr="005851EA">
        <w:rPr>
          <w:szCs w:val="24"/>
        </w:rPr>
        <w:t xml:space="preserve"> </w:t>
      </w:r>
      <w:r w:rsidR="00121837">
        <w:rPr>
          <w:szCs w:val="24"/>
        </w:rPr>
        <w:t>Konzultant</w:t>
      </w:r>
      <w:r w:rsidRPr="005851EA">
        <w:rPr>
          <w:szCs w:val="24"/>
        </w:rPr>
        <w:t xml:space="preserve"> je povinen </w:t>
      </w:r>
      <w:r>
        <w:rPr>
          <w:szCs w:val="24"/>
        </w:rPr>
        <w:t xml:space="preserve">zaslat </w:t>
      </w:r>
      <w:r w:rsidRPr="005851EA">
        <w:rPr>
          <w:szCs w:val="24"/>
        </w:rPr>
        <w:t>Objednatel</w:t>
      </w:r>
      <w:r>
        <w:rPr>
          <w:szCs w:val="24"/>
        </w:rPr>
        <w:t>i</w:t>
      </w:r>
      <w:r w:rsidRPr="005851EA">
        <w:rPr>
          <w:szCs w:val="24"/>
        </w:rPr>
        <w:t xml:space="preserve"> </w:t>
      </w:r>
      <w:r>
        <w:rPr>
          <w:szCs w:val="24"/>
        </w:rPr>
        <w:t>novou (opravenou) Fakturu</w:t>
      </w:r>
      <w:r w:rsidRPr="005851EA">
        <w:rPr>
          <w:szCs w:val="24"/>
        </w:rPr>
        <w:t xml:space="preserve"> ve lhůtě </w:t>
      </w:r>
      <w:r w:rsidRPr="009F1D9C">
        <w:rPr>
          <w:szCs w:val="24"/>
        </w:rPr>
        <w:t>patnácti (15) kalendářních dnů ode</w:t>
      </w:r>
      <w:r w:rsidRPr="005851EA">
        <w:rPr>
          <w:szCs w:val="24"/>
        </w:rPr>
        <w:t xml:space="preserve"> dne doručení </w:t>
      </w:r>
      <w:r>
        <w:rPr>
          <w:szCs w:val="24"/>
        </w:rPr>
        <w:t xml:space="preserve">prvotní (chybné) </w:t>
      </w:r>
      <w:r w:rsidRPr="005851EA">
        <w:rPr>
          <w:szCs w:val="24"/>
        </w:rPr>
        <w:t>Faktury</w:t>
      </w:r>
      <w:r>
        <w:rPr>
          <w:szCs w:val="24"/>
        </w:rPr>
        <w:t xml:space="preserve"> </w:t>
      </w:r>
      <w:r w:rsidR="00121837">
        <w:rPr>
          <w:szCs w:val="24"/>
        </w:rPr>
        <w:t>Konzultantovi</w:t>
      </w:r>
      <w:r w:rsidRPr="005851EA">
        <w:rPr>
          <w:szCs w:val="24"/>
        </w:rPr>
        <w:t>. Pro vyloučení pochybností se stanoví, že Objednatel není v</w:t>
      </w:r>
      <w:r>
        <w:rPr>
          <w:szCs w:val="24"/>
        </w:rPr>
        <w:t> </w:t>
      </w:r>
      <w:r w:rsidRPr="005851EA">
        <w:rPr>
          <w:szCs w:val="24"/>
        </w:rPr>
        <w:t xml:space="preserve">takovém případě povinen hradit Fakturu v termínu splatnosti uvedeném na prvotní (chybné) Faktuře a </w:t>
      </w:r>
      <w:r w:rsidR="00121837">
        <w:rPr>
          <w:szCs w:val="24"/>
        </w:rPr>
        <w:t>Konzultantovi</w:t>
      </w:r>
      <w:r w:rsidRPr="005851EA">
        <w:rPr>
          <w:szCs w:val="24"/>
        </w:rPr>
        <w:t xml:space="preserve"> nevzniká v souvislosti s prvotní Fakturou žádný nárok na úroky z prodlení. </w:t>
      </w:r>
    </w:p>
    <w:p w14:paraId="4D60A46F" w14:textId="1C7B5508" w:rsidR="00F80730" w:rsidRPr="00121837" w:rsidRDefault="00121837" w:rsidP="00F80730">
      <w:pPr>
        <w:pStyle w:val="Pleading3L2"/>
        <w:spacing w:before="0" w:after="120" w:line="276" w:lineRule="auto"/>
        <w:rPr>
          <w:szCs w:val="24"/>
        </w:rPr>
      </w:pPr>
      <w:r w:rsidRPr="00121837">
        <w:rPr>
          <w:szCs w:val="24"/>
        </w:rPr>
        <w:t>Konzultant</w:t>
      </w:r>
      <w:r w:rsidR="00F80730" w:rsidRPr="00121837">
        <w:rPr>
          <w:szCs w:val="24"/>
        </w:rPr>
        <w:t xml:space="preserve"> je oprávněn vystavit Fakturu na úhradu Ceny </w:t>
      </w:r>
      <w:r w:rsidR="00DC76C5">
        <w:rPr>
          <w:szCs w:val="24"/>
        </w:rPr>
        <w:t>s</w:t>
      </w:r>
      <w:r w:rsidR="00F80730" w:rsidRPr="00121837">
        <w:rPr>
          <w:szCs w:val="24"/>
        </w:rPr>
        <w:t xml:space="preserve">lužeb </w:t>
      </w:r>
      <w:r w:rsidRPr="00121837">
        <w:rPr>
          <w:szCs w:val="24"/>
        </w:rPr>
        <w:t>nebo její části</w:t>
      </w:r>
      <w:r w:rsidR="00F80730" w:rsidRPr="00121837">
        <w:rPr>
          <w:szCs w:val="24"/>
        </w:rPr>
        <w:t xml:space="preserve">, vždy však až po podpisu </w:t>
      </w:r>
      <w:r w:rsidRPr="00121837">
        <w:rPr>
          <w:szCs w:val="24"/>
        </w:rPr>
        <w:t>p</w:t>
      </w:r>
      <w:r w:rsidR="00F80730" w:rsidRPr="00121837">
        <w:rPr>
          <w:szCs w:val="24"/>
        </w:rPr>
        <w:t xml:space="preserve">ředávacího protokolu nebo jiného písemného potvrzení vystaveného Objednatelem potvrzujícího řádné poskytnutí </w:t>
      </w:r>
      <w:r w:rsidR="00DC76C5">
        <w:rPr>
          <w:szCs w:val="24"/>
        </w:rPr>
        <w:t>s</w:t>
      </w:r>
      <w:r w:rsidR="00F80730" w:rsidRPr="00121837">
        <w:rPr>
          <w:szCs w:val="24"/>
        </w:rPr>
        <w:t xml:space="preserve">lužeb. Faktura musí být doručena Objednateli nejpozději do třiceti (30) kalendářních dnů ode dne, ve kterém </w:t>
      </w:r>
      <w:r w:rsidRPr="00121837">
        <w:rPr>
          <w:szCs w:val="24"/>
        </w:rPr>
        <w:t>Konzultantovi</w:t>
      </w:r>
      <w:r w:rsidR="00F80730" w:rsidRPr="00121837">
        <w:rPr>
          <w:szCs w:val="24"/>
        </w:rPr>
        <w:t xml:space="preserve"> vzniklo právo na vystavení Faktury. </w:t>
      </w:r>
      <w:r w:rsidR="00F80730" w:rsidRPr="00121837">
        <w:t xml:space="preserve">Faktura musí být doručena na </w:t>
      </w:r>
      <w:r w:rsidR="007B45AF">
        <w:t>e</w:t>
      </w:r>
      <w:r w:rsidR="00681623">
        <w:noBreakHyphen/>
      </w:r>
      <w:r w:rsidR="007B45AF">
        <w:t>mailovou adresu Objednatele, uvedenou ve Smlouvě o poskytování služeb</w:t>
      </w:r>
      <w:r w:rsidR="00F80730" w:rsidRPr="00121837">
        <w:t>.</w:t>
      </w:r>
    </w:p>
    <w:p w14:paraId="0F910826" w14:textId="130D99A2" w:rsidR="00F80730" w:rsidRPr="009F1D9C" w:rsidRDefault="00121837" w:rsidP="00F80730">
      <w:pPr>
        <w:pStyle w:val="Pleading3L2"/>
        <w:spacing w:before="0" w:after="120" w:line="276" w:lineRule="auto"/>
        <w:rPr>
          <w:szCs w:val="24"/>
        </w:rPr>
      </w:pPr>
      <w:r>
        <w:rPr>
          <w:szCs w:val="24"/>
        </w:rPr>
        <w:t>Konzultant</w:t>
      </w:r>
      <w:r w:rsidR="00F80730" w:rsidRPr="005851EA">
        <w:rPr>
          <w:szCs w:val="24"/>
        </w:rPr>
        <w:t xml:space="preserve"> je povinen vést podrobný výkaz zahrnující charakteristiku každého plnění </w:t>
      </w:r>
      <w:r w:rsidR="00F80730" w:rsidRPr="005851EA">
        <w:rPr>
          <w:szCs w:val="24"/>
        </w:rPr>
        <w:lastRenderedPageBreak/>
        <w:t xml:space="preserve">prováděného v rámci </w:t>
      </w:r>
      <w:r w:rsidR="002C2FC3">
        <w:rPr>
          <w:szCs w:val="24"/>
        </w:rPr>
        <w:t>S</w:t>
      </w:r>
      <w:r w:rsidR="00F80730" w:rsidRPr="005851EA">
        <w:rPr>
          <w:szCs w:val="24"/>
        </w:rPr>
        <w:t xml:space="preserve">lužeb, údaj o odpracovaném času, případně jiných vykázaných měrných jednotkách, a záznam o veškerých výdajích vynaložených jménem Objednatele </w:t>
      </w:r>
      <w:r w:rsidR="00F80730" w:rsidRPr="009F1D9C">
        <w:rPr>
          <w:szCs w:val="24"/>
        </w:rPr>
        <w:t xml:space="preserve">v souladu s plněním předmětu Smlouvy, a to vždy v rozsahu a podrobnosti dle charakteru poskytované </w:t>
      </w:r>
      <w:r w:rsidR="00DD0CEE">
        <w:rPr>
          <w:szCs w:val="24"/>
        </w:rPr>
        <w:t>S</w:t>
      </w:r>
      <w:r w:rsidR="00F80730" w:rsidRPr="009F1D9C">
        <w:rPr>
          <w:szCs w:val="24"/>
        </w:rPr>
        <w:t xml:space="preserve">lužby. Objednatel je oprávněn provést kdykoliv za trvání Smlouvy a následně po dobu 1 (jednoho) kalendářního roku po ukončení Smlouvy kontrolu výkazů. </w:t>
      </w:r>
      <w:r>
        <w:rPr>
          <w:szCs w:val="24"/>
        </w:rPr>
        <w:t>Konzultant</w:t>
      </w:r>
      <w:r w:rsidR="00F80730" w:rsidRPr="009F1D9C">
        <w:rPr>
          <w:szCs w:val="24"/>
        </w:rPr>
        <w:t xml:space="preserve"> je povinen umožnit Objednateli provedení kontroly výkazů nebo předložit Objednateli kopii výkazů ve lhůtě 7 (sedmi) pracovních dnů ode dne oznámení takového požadavku Objednatelem. </w:t>
      </w:r>
    </w:p>
    <w:p w14:paraId="49F25AC4" w14:textId="395FDE19" w:rsidR="00F80730" w:rsidRPr="00121837" w:rsidRDefault="00F80730" w:rsidP="00F80730">
      <w:pPr>
        <w:pStyle w:val="Pleading3L2"/>
        <w:spacing w:before="0" w:after="120" w:line="276" w:lineRule="auto"/>
      </w:pPr>
      <w:r w:rsidRPr="00121837">
        <w:t xml:space="preserve">Faktura je splatná nejpozději v den stanovený </w:t>
      </w:r>
      <w:r w:rsidR="00121837">
        <w:t>Konzultantem</w:t>
      </w:r>
      <w:r w:rsidRPr="00121837">
        <w:t xml:space="preserve"> na Faktuře, přičemž lhůta splatnosti Faktury stanovená </w:t>
      </w:r>
      <w:r w:rsidR="00121837">
        <w:t>Konzultantem</w:t>
      </w:r>
      <w:r w:rsidRPr="00121837">
        <w:t xml:space="preserve"> nesmí být kratší</w:t>
      </w:r>
      <w:r w:rsidR="00121837">
        <w:t xml:space="preserve"> než</w:t>
      </w:r>
      <w:r w:rsidRPr="00121837">
        <w:t xml:space="preserve"> 30 kalendářních dnů po dni doručení Faktury Objednateli. V případě vrácení Faktury Objednatelem zpět </w:t>
      </w:r>
      <w:r w:rsidR="00121837">
        <w:t>Konzultantovi</w:t>
      </w:r>
      <w:r w:rsidRPr="00121837">
        <w:t xml:space="preserve"> postupem podle čl. </w:t>
      </w:r>
      <w:r w:rsidR="00121837">
        <w:t>1.6 této Přílohy</w:t>
      </w:r>
      <w:r w:rsidRPr="00121837">
        <w:t xml:space="preserve"> započne běžet nová </w:t>
      </w:r>
      <w:r w:rsidRPr="00121837">
        <w:rPr>
          <w:szCs w:val="24"/>
        </w:rPr>
        <w:t>lhůta splatnosti až okamžikem doručení nové (opravené) Faktury Objednateli.</w:t>
      </w:r>
      <w:r w:rsidRPr="00121837">
        <w:t xml:space="preserve"> Připadne-li poslední den lhůty splatnosti Faktury na sobotu, neděli nebo státní svátek, pak je posledním dnem této lhůty následující pracovní den.</w:t>
      </w:r>
    </w:p>
    <w:p w14:paraId="7190FD8C" w14:textId="1FA42726" w:rsidR="00F80730" w:rsidRPr="009F1D9C" w:rsidRDefault="00F80730" w:rsidP="00F80730">
      <w:pPr>
        <w:pStyle w:val="Pleading3L2"/>
        <w:spacing w:before="120" w:after="240" w:line="276" w:lineRule="auto"/>
      </w:pPr>
      <w:r w:rsidRPr="009F1D9C">
        <w:t xml:space="preserve">Smluvní strany se dohodly, že povinnost úhrady Faktury vystavené </w:t>
      </w:r>
      <w:r w:rsidR="00121837">
        <w:t xml:space="preserve">Konzultantem </w:t>
      </w:r>
      <w:r w:rsidRPr="009F1D9C">
        <w:t xml:space="preserve">za poskytování </w:t>
      </w:r>
      <w:r w:rsidR="00AF2CBC">
        <w:t>S</w:t>
      </w:r>
      <w:r w:rsidRPr="009F1D9C">
        <w:t xml:space="preserve">lužby nebo její části je splněna okamžikem odepsání příslušné peněžní částky z účtu Objednatele ve prospěch účtu </w:t>
      </w:r>
      <w:r w:rsidR="00121837">
        <w:t>Konzultanta</w:t>
      </w:r>
      <w:r w:rsidRPr="009F1D9C">
        <w:t xml:space="preserve"> uvedeného na Faktuře. </w:t>
      </w:r>
      <w:r w:rsidR="00121837">
        <w:t>Konzultant</w:t>
      </w:r>
      <w:r w:rsidRPr="009F1D9C">
        <w:t xml:space="preserve"> je ve smyslu předchozí věty povinen na Faktuře uvádět účet </w:t>
      </w:r>
      <w:r w:rsidR="00121837">
        <w:t>Konzultanta</w:t>
      </w:r>
      <w:r w:rsidRPr="009F1D9C">
        <w:t xml:space="preserve"> uvedený </w:t>
      </w:r>
      <w:r w:rsidRPr="009F1D9C">
        <w:rPr>
          <w:szCs w:val="24"/>
        </w:rPr>
        <w:t>v</w:t>
      </w:r>
      <w:r w:rsidR="00121837">
        <w:rPr>
          <w:szCs w:val="24"/>
        </w:rPr>
        <w:t>e Smlouvě o poskytování služeb</w:t>
      </w:r>
      <w:r w:rsidRPr="009F1D9C">
        <w:rPr>
          <w:szCs w:val="24"/>
        </w:rPr>
        <w:t>.</w:t>
      </w:r>
      <w:r w:rsidRPr="009F1D9C">
        <w:t xml:space="preserve"> </w:t>
      </w:r>
    </w:p>
    <w:p w14:paraId="625BD6B9" w14:textId="77777777" w:rsidR="00F80730" w:rsidRPr="009F1D9C" w:rsidRDefault="00F80730" w:rsidP="00F80730">
      <w:pPr>
        <w:pStyle w:val="Pleading3L2"/>
        <w:spacing w:before="0" w:after="120" w:line="276" w:lineRule="auto"/>
        <w:rPr>
          <w:szCs w:val="24"/>
        </w:rPr>
      </w:pPr>
      <w:r w:rsidRPr="009F1D9C">
        <w:rPr>
          <w:szCs w:val="24"/>
        </w:rPr>
        <w:t xml:space="preserve">Platby budou probíhat v Kč (korunách českých) a rovněž veškeré cenové údaje budou uvedeny v této měně. </w:t>
      </w:r>
    </w:p>
    <w:p w14:paraId="3257ACC5" w14:textId="610AFD28" w:rsidR="00F80730" w:rsidRPr="00A25088" w:rsidRDefault="00F80730" w:rsidP="00A25088">
      <w:pPr>
        <w:pStyle w:val="Pleading3L2"/>
        <w:spacing w:before="0" w:after="120" w:line="276" w:lineRule="auto"/>
        <w:rPr>
          <w:szCs w:val="24"/>
        </w:rPr>
      </w:pPr>
      <w:r w:rsidRPr="00A25088">
        <w:rPr>
          <w:szCs w:val="24"/>
        </w:rPr>
        <w:t xml:space="preserve">Objednatel se zavazuje </w:t>
      </w:r>
      <w:r w:rsidR="00855AAA">
        <w:rPr>
          <w:szCs w:val="24"/>
        </w:rPr>
        <w:t>poskytovat</w:t>
      </w:r>
      <w:r w:rsidRPr="00A25088">
        <w:rPr>
          <w:szCs w:val="24"/>
        </w:rPr>
        <w:t xml:space="preserve"> </w:t>
      </w:r>
      <w:r w:rsidR="006A0C8B">
        <w:rPr>
          <w:szCs w:val="24"/>
        </w:rPr>
        <w:t>Konzultantovi</w:t>
      </w:r>
      <w:r w:rsidRPr="00A25088">
        <w:rPr>
          <w:szCs w:val="24"/>
        </w:rPr>
        <w:t xml:space="preserve"> za poskytnutí </w:t>
      </w:r>
      <w:r w:rsidR="00AF2CBC">
        <w:rPr>
          <w:szCs w:val="24"/>
        </w:rPr>
        <w:t>S</w:t>
      </w:r>
      <w:r w:rsidRPr="00A25088">
        <w:rPr>
          <w:szCs w:val="24"/>
        </w:rPr>
        <w:t xml:space="preserve">lužeb </w:t>
      </w:r>
      <w:r w:rsidR="00855AAA">
        <w:rPr>
          <w:szCs w:val="24"/>
        </w:rPr>
        <w:t>úhradu</w:t>
      </w:r>
      <w:r w:rsidRPr="00A25088">
        <w:rPr>
          <w:szCs w:val="24"/>
        </w:rPr>
        <w:t xml:space="preserve"> měsíčně zpětně za </w:t>
      </w:r>
      <w:r w:rsidR="00855AAA">
        <w:rPr>
          <w:szCs w:val="24"/>
        </w:rPr>
        <w:t>S</w:t>
      </w:r>
      <w:r w:rsidRPr="00A25088">
        <w:rPr>
          <w:szCs w:val="24"/>
        </w:rPr>
        <w:t xml:space="preserve">lužby řádně poskytnuté v předcházejícím kalendářním měsíci, a to ve výši stanovené </w:t>
      </w:r>
      <w:r w:rsidR="00A25088">
        <w:rPr>
          <w:szCs w:val="24"/>
        </w:rPr>
        <w:t>v oceněném soupisu služeb po</w:t>
      </w:r>
      <w:r w:rsidRPr="00A25088">
        <w:rPr>
          <w:szCs w:val="24"/>
        </w:rPr>
        <w:t xml:space="preserve">dle </w:t>
      </w:r>
      <w:r w:rsidR="00A25088">
        <w:rPr>
          <w:szCs w:val="24"/>
        </w:rPr>
        <w:t>P</w:t>
      </w:r>
      <w:r w:rsidRPr="00A25088">
        <w:rPr>
          <w:szCs w:val="24"/>
        </w:rPr>
        <w:t xml:space="preserve">řílohy </w:t>
      </w:r>
      <w:proofErr w:type="spellStart"/>
      <w:r w:rsidR="00E05DAF">
        <w:rPr>
          <w:szCs w:val="24"/>
        </w:rPr>
        <w:t>e</w:t>
      </w:r>
      <w:r w:rsidR="00522070">
        <w:rPr>
          <w:szCs w:val="24"/>
        </w:rPr>
        <w:t>.b</w:t>
      </w:r>
      <w:proofErr w:type="spellEnd"/>
      <w:r w:rsidR="00522070">
        <w:rPr>
          <w:szCs w:val="24"/>
        </w:rPr>
        <w:t>)</w:t>
      </w:r>
      <w:r w:rsidRPr="00A25088">
        <w:rPr>
          <w:szCs w:val="24"/>
        </w:rPr>
        <w:t xml:space="preserve"> </w:t>
      </w:r>
      <w:r w:rsidR="00A25088">
        <w:rPr>
          <w:szCs w:val="24"/>
        </w:rPr>
        <w:t xml:space="preserve">Soupis služeb </w:t>
      </w:r>
      <w:r w:rsidR="006A0C8B">
        <w:rPr>
          <w:szCs w:val="24"/>
        </w:rPr>
        <w:t xml:space="preserve">k </w:t>
      </w:r>
      <w:r w:rsidR="00A25088">
        <w:rPr>
          <w:szCs w:val="24"/>
        </w:rPr>
        <w:t>zadávací dokumentac</w:t>
      </w:r>
      <w:r w:rsidR="006A0C8B">
        <w:rPr>
          <w:szCs w:val="24"/>
        </w:rPr>
        <w:t>i</w:t>
      </w:r>
      <w:r w:rsidRPr="00A25088">
        <w:rPr>
          <w:szCs w:val="24"/>
        </w:rPr>
        <w:t xml:space="preserve">, která obsahuje položkový soupis Služeb s jednotkovými cenami (cena poskytnuté položky * počet poskytnutých jednotek v součtu za všechny druhy poskytnutých položek v rámci příslušného kalendářního měsíce). Celková uhrazená </w:t>
      </w:r>
      <w:r w:rsidR="003C2DCF">
        <w:rPr>
          <w:szCs w:val="24"/>
        </w:rPr>
        <w:t>c</w:t>
      </w:r>
      <w:r w:rsidRPr="00A25088">
        <w:rPr>
          <w:szCs w:val="24"/>
        </w:rPr>
        <w:t xml:space="preserve">ena, tj. součet částek jednotlivých uhrazených Faktur, nepřesáhne Cenu </w:t>
      </w:r>
      <w:r w:rsidR="00681623">
        <w:rPr>
          <w:szCs w:val="24"/>
        </w:rPr>
        <w:t>s</w:t>
      </w:r>
      <w:r w:rsidRPr="00A25088">
        <w:rPr>
          <w:szCs w:val="24"/>
        </w:rPr>
        <w:t>lužeb uvedenou</w:t>
      </w:r>
      <w:r w:rsidR="000D5893">
        <w:rPr>
          <w:szCs w:val="24"/>
        </w:rPr>
        <w:t> ve Smlouvě</w:t>
      </w:r>
      <w:r w:rsidR="00A25088" w:rsidRPr="00A25088">
        <w:rPr>
          <w:szCs w:val="24"/>
        </w:rPr>
        <w:t xml:space="preserve"> o poskytování služeb.</w:t>
      </w:r>
    </w:p>
    <w:p w14:paraId="13A99670" w14:textId="5E6C894C" w:rsidR="00A25088" w:rsidRPr="009634A0" w:rsidRDefault="006A0C8B" w:rsidP="00A25088">
      <w:pPr>
        <w:pStyle w:val="Pleading3L2"/>
        <w:spacing w:before="0" w:after="120" w:line="276" w:lineRule="auto"/>
      </w:pPr>
      <w:r>
        <w:rPr>
          <w:szCs w:val="24"/>
        </w:rPr>
        <w:t>Konzultant</w:t>
      </w:r>
      <w:r w:rsidR="00F80730">
        <w:rPr>
          <w:szCs w:val="24"/>
        </w:rPr>
        <w:t xml:space="preserve"> je oprávněn zaslat Objednateli Fakturu </w:t>
      </w:r>
      <w:r w:rsidR="006D2A77">
        <w:rPr>
          <w:szCs w:val="24"/>
        </w:rPr>
        <w:t xml:space="preserve">pouze v elektronické formě, a to na </w:t>
      </w:r>
      <w:r w:rsidR="00ED7168">
        <w:rPr>
          <w:szCs w:val="24"/>
        </w:rPr>
        <w:t>e-mailovou adresu Objednatele, uvedenou ve Smlouvě o poskytování služeb.</w:t>
      </w:r>
    </w:p>
    <w:p w14:paraId="569EE9A9" w14:textId="37666C39" w:rsidR="00F80730" w:rsidRPr="005851EA" w:rsidRDefault="00F80730" w:rsidP="00F80730">
      <w:pPr>
        <w:pStyle w:val="Pleading3L2"/>
        <w:spacing w:before="0" w:after="120" w:line="276" w:lineRule="auto"/>
        <w:rPr>
          <w:szCs w:val="24"/>
        </w:rPr>
      </w:pPr>
      <w:r>
        <w:rPr>
          <w:szCs w:val="24"/>
        </w:rPr>
        <w:t xml:space="preserve">Objednatel neposkytuje </w:t>
      </w:r>
      <w:r w:rsidR="006A0C8B">
        <w:rPr>
          <w:szCs w:val="24"/>
        </w:rPr>
        <w:t>Konzultantovi</w:t>
      </w:r>
      <w:r>
        <w:rPr>
          <w:szCs w:val="24"/>
        </w:rPr>
        <w:t xml:space="preserve"> žádné z</w:t>
      </w:r>
      <w:r w:rsidRPr="005851EA">
        <w:rPr>
          <w:szCs w:val="24"/>
        </w:rPr>
        <w:t>álohy</w:t>
      </w:r>
      <w:r>
        <w:rPr>
          <w:szCs w:val="24"/>
        </w:rPr>
        <w:t xml:space="preserve"> na plnění Smlouvy. </w:t>
      </w:r>
    </w:p>
    <w:p w14:paraId="2976EEC8" w14:textId="0C876A6D" w:rsidR="00F80730" w:rsidRPr="00D22A94" w:rsidRDefault="006A0C8B" w:rsidP="00F80730">
      <w:pPr>
        <w:pStyle w:val="Pleading3L2"/>
        <w:spacing w:before="0" w:after="240" w:line="276" w:lineRule="auto"/>
      </w:pPr>
      <w:bookmarkStart w:id="0" w:name="_Ref420674581"/>
      <w:r>
        <w:rPr>
          <w:szCs w:val="24"/>
        </w:rPr>
        <w:t>Konzultant</w:t>
      </w:r>
      <w:r w:rsidR="00F80730" w:rsidRPr="00140B6C">
        <w:rPr>
          <w:szCs w:val="24"/>
        </w:rPr>
        <w:t xml:space="preserve"> prohlašuje, že správce daně před uzavřením Smlouvy nerozhodl, že </w:t>
      </w:r>
      <w:r>
        <w:rPr>
          <w:szCs w:val="24"/>
        </w:rPr>
        <w:t>Konzultant</w:t>
      </w:r>
      <w:r w:rsidR="00F80730" w:rsidRPr="00140B6C">
        <w:rPr>
          <w:szCs w:val="24"/>
        </w:rPr>
        <w:t xml:space="preserve"> je nespolehlivým plátcem ve smyslu § 106a zákona o DPH (dále jen „</w:t>
      </w:r>
      <w:r w:rsidR="00F80730" w:rsidRPr="00C12533">
        <w:rPr>
          <w:b/>
        </w:rPr>
        <w:t>Nespolehlivý plátce</w:t>
      </w:r>
      <w:r w:rsidR="00F80730" w:rsidRPr="00140B6C">
        <w:rPr>
          <w:szCs w:val="24"/>
        </w:rPr>
        <w:t xml:space="preserve">“). V případě, že správce daně rozhodne o tom, že </w:t>
      </w:r>
      <w:r>
        <w:rPr>
          <w:szCs w:val="24"/>
        </w:rPr>
        <w:t>Konzultant</w:t>
      </w:r>
      <w:r w:rsidR="00F80730" w:rsidRPr="00140B6C">
        <w:rPr>
          <w:szCs w:val="24"/>
        </w:rPr>
        <w:t xml:space="preserve"> je Nespolehlivým plátcem, zavazuje se </w:t>
      </w:r>
      <w:r>
        <w:rPr>
          <w:szCs w:val="24"/>
        </w:rPr>
        <w:t>Konzultant</w:t>
      </w:r>
      <w:r w:rsidR="00F80730" w:rsidRPr="00140B6C">
        <w:rPr>
          <w:szCs w:val="24"/>
        </w:rPr>
        <w:t xml:space="preserve"> o tomto informovat Objednatele do tří (3) pracovních dní. Stane-li se </w:t>
      </w:r>
      <w:r>
        <w:rPr>
          <w:szCs w:val="24"/>
        </w:rPr>
        <w:t>Konzultant</w:t>
      </w:r>
      <w:r w:rsidR="00F80730" w:rsidRPr="00140B6C">
        <w:rPr>
          <w:szCs w:val="24"/>
        </w:rPr>
        <w:t xml:space="preserve"> nespolehlivým plátcem, uhradí Objednatel </w:t>
      </w:r>
      <w:r>
        <w:rPr>
          <w:szCs w:val="24"/>
        </w:rPr>
        <w:lastRenderedPageBreak/>
        <w:t>Konzultantovi</w:t>
      </w:r>
      <w:r w:rsidR="00F80730" w:rsidRPr="00140B6C">
        <w:rPr>
          <w:szCs w:val="24"/>
        </w:rPr>
        <w:t xml:space="preserve"> pouze základ daně, přičemž DPH bude Objednatelem uhrazena </w:t>
      </w:r>
      <w:r>
        <w:rPr>
          <w:szCs w:val="24"/>
        </w:rPr>
        <w:t>Konzultantovi</w:t>
      </w:r>
      <w:r w:rsidR="00F80730" w:rsidRPr="00140B6C">
        <w:rPr>
          <w:szCs w:val="24"/>
        </w:rPr>
        <w:t xml:space="preserve"> až po písemném doložení </w:t>
      </w:r>
      <w:r>
        <w:rPr>
          <w:szCs w:val="24"/>
        </w:rPr>
        <w:t>Konzultanta</w:t>
      </w:r>
      <w:r w:rsidR="00F80730" w:rsidRPr="00140B6C">
        <w:rPr>
          <w:szCs w:val="24"/>
        </w:rPr>
        <w:t xml:space="preserve"> o jeho úhradě této DPH příslušnému správci daně.</w:t>
      </w:r>
      <w:bookmarkEnd w:id="0"/>
    </w:p>
    <w:p w14:paraId="52B34832" w14:textId="77777777" w:rsidR="001D756F" w:rsidRDefault="001D756F"/>
    <w:sectPr w:rsidR="001D756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096C3" w14:textId="77777777" w:rsidR="00520289" w:rsidRDefault="00520289" w:rsidP="00815182">
      <w:r>
        <w:separator/>
      </w:r>
    </w:p>
  </w:endnote>
  <w:endnote w:type="continuationSeparator" w:id="0">
    <w:p w14:paraId="3EB75E44" w14:textId="77777777" w:rsidR="00520289" w:rsidRDefault="00520289" w:rsidP="0081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90E2B" w14:textId="77777777" w:rsidR="00520289" w:rsidRDefault="00520289" w:rsidP="00815182">
      <w:r>
        <w:separator/>
      </w:r>
    </w:p>
  </w:footnote>
  <w:footnote w:type="continuationSeparator" w:id="0">
    <w:p w14:paraId="26D1C316" w14:textId="77777777" w:rsidR="00520289" w:rsidRDefault="00520289" w:rsidP="00815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FC891" w14:textId="77777777" w:rsidR="00815182" w:rsidRDefault="00815182" w:rsidP="00815182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254E127B" wp14:editId="3F27CE2D">
          <wp:extent cx="1274445" cy="731520"/>
          <wp:effectExtent l="0" t="0" r="190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>
      <w:rPr>
        <w:noProof/>
      </w:rPr>
      <w:t xml:space="preserve">                                                    </w:t>
    </w:r>
    <w:r>
      <w:rPr>
        <w:noProof/>
      </w:rPr>
      <w:drawing>
        <wp:inline distT="0" distB="0" distL="0" distR="0" wp14:anchorId="751D77D9" wp14:editId="068BC86E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60033D" w14:textId="77777777" w:rsidR="00815182" w:rsidRDefault="008151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67082"/>
    <w:multiLevelType w:val="hybridMultilevel"/>
    <w:tmpl w:val="FBEC432A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F8049B"/>
    <w:multiLevelType w:val="hybridMultilevel"/>
    <w:tmpl w:val="D6F86E8E"/>
    <w:lvl w:ilvl="0" w:tplc="70A4D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B09E8"/>
    <w:multiLevelType w:val="hybridMultilevel"/>
    <w:tmpl w:val="713CA454"/>
    <w:lvl w:ilvl="0" w:tplc="63F64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063AE"/>
    <w:multiLevelType w:val="multilevel"/>
    <w:tmpl w:val="8C087F28"/>
    <w:lvl w:ilvl="0">
      <w:start w:val="1"/>
      <w:numFmt w:val="upperRoman"/>
      <w:pStyle w:val="Pleading3L1"/>
      <w:suff w:val="nothing"/>
      <w:lvlText w:val="%1."/>
      <w:lvlJc w:val="left"/>
      <w:pPr>
        <w:tabs>
          <w:tab w:val="num" w:pos="720"/>
        </w:tabs>
        <w:ind w:left="0" w:firstLine="0"/>
      </w:pPr>
      <w:rPr>
        <w:b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1">
      <w:start w:val="1"/>
      <w:numFmt w:val="decimal"/>
      <w:pStyle w:val="Pleading3L2"/>
      <w:isLgl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2">
      <w:start w:val="1"/>
      <w:numFmt w:val="decimal"/>
      <w:pStyle w:val="Pleading3L3"/>
      <w:isLgl/>
      <w:lvlText w:val="%1.%2.%3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3">
      <w:start w:val="1"/>
      <w:numFmt w:val="lowerLetter"/>
      <w:pStyle w:val="Pleading3L4"/>
      <w:lvlText w:val="(%4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4">
      <w:start w:val="1"/>
      <w:numFmt w:val="decimal"/>
      <w:pStyle w:val="Pleading3L5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5">
      <w:start w:val="1"/>
      <w:numFmt w:val="lowerLetter"/>
      <w:pStyle w:val="Pleading3L6"/>
      <w:lvlText w:val="(%6)"/>
      <w:lvlJc w:val="left"/>
      <w:pPr>
        <w:tabs>
          <w:tab w:val="num" w:pos="1430"/>
        </w:tabs>
        <w:ind w:left="143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6">
      <w:start w:val="1"/>
      <w:numFmt w:val="lowerRoman"/>
      <w:pStyle w:val="Pleading3L7"/>
      <w:lvlText w:val="(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7">
      <w:start w:val="1"/>
      <w:numFmt w:val="lowerLetter"/>
      <w:pStyle w:val="Pleading3L8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  <w:lvl w:ilvl="8">
      <w:start w:val="1"/>
      <w:numFmt w:val="lowerRoman"/>
      <w:pStyle w:val="Pleading3L9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strike w:val="0"/>
        <w:dstrike w:val="0"/>
        <w:vanish w:val="0"/>
        <w:color w:val="000000"/>
        <w:u w:val="none"/>
        <w:vertAlign w:val="baseline"/>
      </w:rPr>
    </w:lvl>
  </w:abstractNum>
  <w:num w:numId="1" w16cid:durableId="848567336">
    <w:abstractNumId w:val="3"/>
  </w:num>
  <w:num w:numId="2" w16cid:durableId="515386510">
    <w:abstractNumId w:val="2"/>
  </w:num>
  <w:num w:numId="3" w16cid:durableId="800730647">
    <w:abstractNumId w:val="0"/>
  </w:num>
  <w:num w:numId="4" w16cid:durableId="908006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730"/>
    <w:rsid w:val="00012146"/>
    <w:rsid w:val="000912FF"/>
    <w:rsid w:val="000C3D6A"/>
    <w:rsid w:val="000D5893"/>
    <w:rsid w:val="00121837"/>
    <w:rsid w:val="00135011"/>
    <w:rsid w:val="00151716"/>
    <w:rsid w:val="001D756F"/>
    <w:rsid w:val="002C2FC3"/>
    <w:rsid w:val="002C4895"/>
    <w:rsid w:val="002E25A5"/>
    <w:rsid w:val="002F7B09"/>
    <w:rsid w:val="00397F8F"/>
    <w:rsid w:val="003C2DCF"/>
    <w:rsid w:val="00437094"/>
    <w:rsid w:val="00512722"/>
    <w:rsid w:val="00520289"/>
    <w:rsid w:val="00522070"/>
    <w:rsid w:val="0056645D"/>
    <w:rsid w:val="0056675F"/>
    <w:rsid w:val="00676243"/>
    <w:rsid w:val="00681623"/>
    <w:rsid w:val="006A0C8B"/>
    <w:rsid w:val="006D2A77"/>
    <w:rsid w:val="0070389C"/>
    <w:rsid w:val="007B45AF"/>
    <w:rsid w:val="00815182"/>
    <w:rsid w:val="00816F99"/>
    <w:rsid w:val="00855AAA"/>
    <w:rsid w:val="00A25088"/>
    <w:rsid w:val="00AA3995"/>
    <w:rsid w:val="00AF2CBC"/>
    <w:rsid w:val="00BF4993"/>
    <w:rsid w:val="00C36E3D"/>
    <w:rsid w:val="00C51638"/>
    <w:rsid w:val="00CE37EB"/>
    <w:rsid w:val="00DB4BC8"/>
    <w:rsid w:val="00DC76C5"/>
    <w:rsid w:val="00DD0CEE"/>
    <w:rsid w:val="00E05DAF"/>
    <w:rsid w:val="00EC5293"/>
    <w:rsid w:val="00ED7168"/>
    <w:rsid w:val="00F64123"/>
    <w:rsid w:val="00F657D3"/>
    <w:rsid w:val="00F669B6"/>
    <w:rsid w:val="00F80730"/>
    <w:rsid w:val="00F952BC"/>
    <w:rsid w:val="00FD2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19129"/>
  <w15:chartTrackingRefBased/>
  <w15:docId w15:val="{9174863C-BA2F-4879-B547-1272386C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073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leading3L1">
    <w:name w:val="Pleading3_L1"/>
    <w:basedOn w:val="Normln"/>
    <w:next w:val="Zkladntext"/>
    <w:rsid w:val="00F80730"/>
    <w:pPr>
      <w:keepNext/>
      <w:keepLines/>
      <w:numPr>
        <w:numId w:val="1"/>
      </w:numPr>
      <w:suppressAutoHyphens w:val="0"/>
      <w:spacing w:before="240" w:line="240" w:lineRule="exact"/>
      <w:jc w:val="center"/>
      <w:outlineLvl w:val="0"/>
    </w:pPr>
    <w:rPr>
      <w:rFonts w:eastAsia="Times New Roman"/>
      <w:b/>
      <w:caps/>
      <w:kern w:val="0"/>
      <w:szCs w:val="20"/>
      <w:lang w:eastAsia="en-US"/>
    </w:rPr>
  </w:style>
  <w:style w:type="paragraph" w:customStyle="1" w:styleId="Pleading3L2">
    <w:name w:val="Pleading3_L2"/>
    <w:basedOn w:val="Pleading3L1"/>
    <w:next w:val="Zkladntext"/>
    <w:rsid w:val="00F80730"/>
    <w:pPr>
      <w:keepNext w:val="0"/>
      <w:keepLines w:val="0"/>
      <w:numPr>
        <w:ilvl w:val="1"/>
      </w:numPr>
      <w:spacing w:line="240" w:lineRule="auto"/>
      <w:jc w:val="both"/>
      <w:outlineLvl w:val="1"/>
    </w:pPr>
    <w:rPr>
      <w:b w:val="0"/>
      <w:caps w:val="0"/>
    </w:rPr>
  </w:style>
  <w:style w:type="paragraph" w:customStyle="1" w:styleId="Pleading3L3">
    <w:name w:val="Pleading3_L3"/>
    <w:basedOn w:val="Pleading3L2"/>
    <w:next w:val="Zkladntext"/>
    <w:rsid w:val="00F80730"/>
    <w:pPr>
      <w:numPr>
        <w:ilvl w:val="2"/>
      </w:numPr>
      <w:jc w:val="left"/>
      <w:outlineLvl w:val="2"/>
    </w:pPr>
  </w:style>
  <w:style w:type="paragraph" w:customStyle="1" w:styleId="Pleading3L4">
    <w:name w:val="Pleading3_L4"/>
    <w:basedOn w:val="Pleading3L3"/>
    <w:next w:val="Zkladntext"/>
    <w:rsid w:val="00F80730"/>
    <w:pPr>
      <w:numPr>
        <w:ilvl w:val="3"/>
      </w:numPr>
      <w:jc w:val="both"/>
      <w:outlineLvl w:val="3"/>
    </w:pPr>
  </w:style>
  <w:style w:type="paragraph" w:customStyle="1" w:styleId="Pleading3L5">
    <w:name w:val="Pleading3_L5"/>
    <w:basedOn w:val="Pleading3L4"/>
    <w:next w:val="Zkladntext"/>
    <w:rsid w:val="00F80730"/>
    <w:pPr>
      <w:keepNext/>
      <w:keepLines/>
      <w:numPr>
        <w:ilvl w:val="4"/>
      </w:numPr>
      <w:jc w:val="left"/>
      <w:outlineLvl w:val="4"/>
    </w:pPr>
  </w:style>
  <w:style w:type="paragraph" w:customStyle="1" w:styleId="Pleading3L6">
    <w:name w:val="Pleading3_L6"/>
    <w:basedOn w:val="Pleading3L5"/>
    <w:next w:val="Zkladntext"/>
    <w:rsid w:val="00F80730"/>
    <w:pPr>
      <w:numPr>
        <w:ilvl w:val="5"/>
      </w:numPr>
      <w:outlineLvl w:val="5"/>
    </w:pPr>
  </w:style>
  <w:style w:type="paragraph" w:customStyle="1" w:styleId="Pleading3L7">
    <w:name w:val="Pleading3_L7"/>
    <w:basedOn w:val="Pleading3L6"/>
    <w:next w:val="Zkladntext"/>
    <w:rsid w:val="00F80730"/>
    <w:pPr>
      <w:numPr>
        <w:ilvl w:val="6"/>
      </w:numPr>
      <w:outlineLvl w:val="6"/>
    </w:pPr>
  </w:style>
  <w:style w:type="paragraph" w:customStyle="1" w:styleId="Pleading3L8">
    <w:name w:val="Pleading3_L8"/>
    <w:basedOn w:val="Pleading3L7"/>
    <w:next w:val="Zkladntext"/>
    <w:rsid w:val="00F80730"/>
    <w:pPr>
      <w:numPr>
        <w:ilvl w:val="7"/>
      </w:numPr>
      <w:outlineLvl w:val="7"/>
    </w:pPr>
  </w:style>
  <w:style w:type="paragraph" w:customStyle="1" w:styleId="Pleading3L9">
    <w:name w:val="Pleading3_L9"/>
    <w:basedOn w:val="Pleading3L8"/>
    <w:next w:val="Zkladntext"/>
    <w:rsid w:val="00F80730"/>
    <w:pPr>
      <w:numPr>
        <w:ilvl w:val="8"/>
      </w:numPr>
      <w:outlineLvl w:val="8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F807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80730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36E3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25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5A5"/>
    <w:rPr>
      <w:rFonts w:ascii="Segoe UI" w:eastAsia="Arial Unicode MS" w:hAnsi="Segoe UI" w:cs="Segoe UI"/>
      <w:kern w:val="1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669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669B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669B6"/>
    <w:rPr>
      <w:rFonts w:ascii="Times New Roman" w:eastAsia="Arial Unicode MS" w:hAnsi="Times New Roman" w:cs="Times New Roman"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9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9B6"/>
    <w:rPr>
      <w:rFonts w:ascii="Times New Roman" w:eastAsia="Arial Unicode MS" w:hAnsi="Times New Roman" w:cs="Times New Roman"/>
      <w:b/>
      <w:bCs/>
      <w:kern w:val="1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151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5182"/>
    <w:rPr>
      <w:rFonts w:ascii="Times New Roman" w:eastAsia="Arial Unicode MS" w:hAnsi="Times New Roman" w:cs="Times New Roman"/>
      <w:kern w:val="1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151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5182"/>
    <w:rPr>
      <w:rFonts w:ascii="Times New Roman" w:eastAsia="Arial Unicode MS" w:hAnsi="Times New Roman" w:cs="Times New Roman"/>
      <w:kern w:val="1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4" ma:contentTypeDescription="Vytvoří nový dokument" ma:contentTypeScope="" ma:versionID="08bf69d0f21ee3c094b2d8d3dd35027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f7465094cdbbedec705ec572e191717b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_Flow_SignoffStatus xmlns="1b0a2e31-377b-4a4f-8b74-191dd8e2e1a2" xsi:nil="true"/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67DF0A69-114A-441B-B1FE-7E01624595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41B3A0-8ED0-4408-864B-9B5AFDD05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E24321-46C4-4873-B518-C215BA75E4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792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Altmann</dc:creator>
  <cp:keywords/>
  <dc:description/>
  <cp:lastModifiedBy>Jan Prucek</cp:lastModifiedBy>
  <cp:revision>34</cp:revision>
  <dcterms:created xsi:type="dcterms:W3CDTF">2020-04-23T14:03:00Z</dcterms:created>
  <dcterms:modified xsi:type="dcterms:W3CDTF">2023-02-01T08:45:00Z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